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Západní Evropa v 1. polovině 19. století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Volání po sjednocení Německa</w:t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Místo zaniklé Svaté říše římské byl po vídeňském kongresu vytvořen </w:t>
      </w:r>
      <w:r>
        <w:rPr>
          <w:b/>
        </w:rPr>
        <w:t>Německý spolek</w:t>
      </w:r>
      <w:r>
        <w:rPr/>
        <w:t>, skládající se z řady států. Vznikaly studentské spolky, které volaly po sjednoceném Německu.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Němci se nesjednotili, protože každý z německých států měl svého panovníka a tito panovníci by ztratili svou suverenitu, což se jim pochopitelně nelíbilo.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Volání po sjednocení Itálie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Území dnešní Itálie bylo rozdrobené: severní Itálie patřila Habsburkům, Sicílie a jižní Itálie španělským Bourbonům a střed tvořil papežský stát. Jediným samostatným státem Italů bylo Sardinské království.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>
          <w:b/>
        </w:rPr>
        <w:t>karbonáři</w:t>
      </w:r>
      <w:r>
        <w:rPr/>
        <w:t xml:space="preserve"> – tajný spolek, který usiloval o sjednocení a vyvolal roku </w:t>
      </w:r>
      <w:r>
        <w:rPr>
          <w:b/>
        </w:rPr>
        <w:t>1820 povstání</w:t>
      </w:r>
      <w:r>
        <w:rPr/>
        <w:t xml:space="preserve"> --&gt; zasáhla Svatá aliance, protože k povstání došlo i na území, které patřilo habsburské monarchii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--&gt; povstalci poraženi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Červencová revoluce ve Francii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 xml:space="preserve">Karel X. směřoval k absolutismu --&gt; </w:t>
      </w:r>
      <w:r>
        <w:rPr>
          <w:b/>
        </w:rPr>
        <w:t>1830</w:t>
      </w:r>
      <w:r>
        <w:rPr/>
        <w:t xml:space="preserve"> - revoluce --&gt; </w:t>
      </w:r>
      <w:r>
        <w:rPr>
          <w:b/>
        </w:rPr>
        <w:t>změna na trůnu</w:t>
      </w:r>
      <w:r>
        <w:rPr/>
        <w:t xml:space="preserve"> – Karel byl sesazen a místo něj zvolen Ludvík Filip z vedlejší větve francouzského královského rodu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Východní Evropa a Balkán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</w:rPr>
      </w:pPr>
      <w:r>
        <w:rPr>
          <w:b/>
        </w:rPr>
        <w:t>Rusko – 20. a 30. léta 19. století</w:t>
      </w:r>
    </w:p>
    <w:p>
      <w:pPr>
        <w:pStyle w:val="ListParagraph"/>
        <w:numPr>
          <w:ilvl w:val="0"/>
          <w:numId w:val="1"/>
        </w:numPr>
        <w:spacing w:lineRule="auto" w:line="240"/>
        <w:rPr>
          <w:u w:val="single"/>
        </w:rPr>
      </w:pPr>
      <w:r>
        <w:rPr>
          <w:u w:val="single"/>
        </w:rPr>
        <w:t xml:space="preserve">zájem o Balkán: </w:t>
      </w:r>
    </w:p>
    <w:p>
      <w:pPr>
        <w:pStyle w:val="Normal"/>
        <w:spacing w:lineRule="auto" w:line="240"/>
        <w:rPr/>
      </w:pPr>
      <w:r>
        <w:rPr/>
        <w:t>Kdyby Rusko ovládalo Balkán, mohlo by také ovládat černomořské úžiny Bospor a Dardanely, které spojují Černé moře se Středozemním. Je to důležité pro obchod. Proto se Rusko pouštělo do válek s osmanskými Turky – ale neúspěšně.</w:t>
      </w:r>
    </w:p>
    <w:p>
      <w:pPr>
        <w:pStyle w:val="ListParagraph"/>
        <w:numPr>
          <w:ilvl w:val="0"/>
          <w:numId w:val="1"/>
        </w:numPr>
        <w:spacing w:lineRule="auto" w:line="240"/>
        <w:rPr>
          <w:u w:val="single"/>
        </w:rPr>
      </w:pPr>
      <w:r>
        <w:rPr>
          <w:u w:val="single"/>
        </w:rPr>
        <w:t xml:space="preserve">povstání děkabristů: </w:t>
      </w:r>
    </w:p>
    <w:p>
      <w:pPr>
        <w:pStyle w:val="Normal"/>
        <w:spacing w:lineRule="auto" w:line="240"/>
        <w:rPr/>
      </w:pPr>
      <w:r>
        <w:rPr/>
        <w:t>Mladí, vzdělaní šlechtici-důstojníci poznali za napoleonských válek poměry v jiných zemích --&gt; snaha zrušit v Rusku samoděržaví. Nastupující car Mikuláš I. ale povstání brutálně potlačil.</w:t>
      </w:r>
    </w:p>
    <w:p>
      <w:pPr>
        <w:pStyle w:val="ListParagraph"/>
        <w:numPr>
          <w:ilvl w:val="0"/>
          <w:numId w:val="1"/>
        </w:numPr>
        <w:spacing w:lineRule="auto" w:line="240"/>
        <w:rPr>
          <w:u w:val="single"/>
        </w:rPr>
      </w:pPr>
      <w:r>
        <w:rPr>
          <w:u w:val="single"/>
        </w:rPr>
        <w:t>polské povstání:</w:t>
      </w:r>
    </w:p>
    <w:p>
      <w:pPr>
        <w:pStyle w:val="Normal"/>
        <w:spacing w:lineRule="auto" w:line="240"/>
        <w:rPr/>
      </w:pPr>
      <w:r>
        <w:rPr/>
        <w:t>Polsko a Rusko tvořily personální unii, ruský car však nerespektoval polskou ústavu --&gt; povstání, Mikuláš I. sesazen. Nenechal si to líbit, vtrhl do Polska s armádou a povstání tvrdě potlačil.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contextualSpacing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Osmanská říše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Od 17. století je slabá, její území v Evropě se zmenšovalo.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Mezi národy na Balkánském poloostrově, které byly pod tureckou nadvládou, panovaly nepřátelské vztahy (a každý národ měl svou pravoslavnou církev nebo přestoupil na islám = různá víra)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  <w:t>--&gt; národy se nemohly spojit a bojovat společně proti turecké nadvládě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Srbské knížectví</w:t>
      </w:r>
      <w:r>
        <w:rPr/>
        <w:t xml:space="preserve"> získalo v 1. polovině 19. století autonomii. Pomohlo mu Rusko.</w:t>
      </w:r>
    </w:p>
    <w:p>
      <w:pPr>
        <w:pStyle w:val="Normal"/>
        <w:spacing w:lineRule="auto" w:line="240"/>
        <w:rPr/>
      </w:pPr>
      <w:r>
        <w:rPr>
          <w:b/>
        </w:rPr>
        <w:t>autonomie</w:t>
      </w:r>
      <w:r>
        <w:rPr/>
        <w:t xml:space="preserve"> = samospráva = právo určitého územního celku rozhodovat samostatně o svých záležitostech v rámci vyššího státního celku a v souladu s ním</w:t>
      </w:r>
    </w:p>
    <w:p>
      <w:pPr>
        <w:pStyle w:val="Normal"/>
        <w:spacing w:lineRule="auto" w:line="240"/>
        <w:rPr/>
      </w:pPr>
      <w:r>
        <w:rPr/>
        <w:t xml:space="preserve">O půl století později, ve 2. pol. 19. století, získali Srbové </w:t>
      </w:r>
      <w:r>
        <w:rPr>
          <w:b/>
        </w:rPr>
        <w:t>samostatnost</w:t>
      </w:r>
      <w:r>
        <w:rPr/>
        <w:t>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b/>
        </w:rPr>
        <w:t>Řecké povstání</w:t>
      </w:r>
      <w:r>
        <w:rPr/>
        <w:t xml:space="preserve"> proti turecké nadvládě – 20. léta 19. století</w:t>
      </w:r>
    </w:p>
    <w:p>
      <w:pPr>
        <w:pStyle w:val="Normal"/>
        <w:spacing w:lineRule="auto" w:line="240"/>
        <w:rPr/>
      </w:pPr>
      <w:r>
        <w:rPr/>
        <w:t xml:space="preserve">Řecko podpořily evropské mocnosti: Rusko, Velká Británie a Francie --&gt; Řecko získalo </w:t>
      </w:r>
      <w:r>
        <w:rPr>
          <w:b/>
        </w:rPr>
        <w:t>samostatnost</w:t>
      </w:r>
    </w:p>
    <w:p>
      <w:pPr>
        <w:pStyle w:val="Normal"/>
        <w:spacing w:lineRule="auto" w:line="240"/>
        <w:rPr/>
      </w:pPr>
      <w:r>
        <w:rPr>
          <w:b/>
        </w:rPr>
        <w:t>Černomořskými úžinami</w:t>
      </w:r>
      <w:bookmarkStart w:id="0" w:name="_GoBack"/>
      <w:bookmarkEnd w:id="0"/>
      <w:r>
        <w:rPr/>
        <w:t xml:space="preserve"> nyní mohly proplouvat lodě všech států.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28c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077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28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3</Pages>
  <Words>399</Words>
  <Characters>2229</Characters>
  <CharactersWithSpaces>2596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2020-01-09T18:21:00Z</dcterms:created>
  <dc:creator>PC</dc:creator>
  <dc:description/>
  <dc:language>cs-CZ</dc:language>
  <cp:lastModifiedBy>PC</cp:lastModifiedBy>
  <cp:lastPrinted>2020-01-09T17:55:00Z</cp:lastPrinted>
  <dcterms:modified xsi:type="dcterms:W3CDTF">2020-01-09T18:21:00Z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