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75D" w:rsidRPr="0046675D" w:rsidRDefault="0046675D" w:rsidP="0046675D">
      <w:pPr>
        <w:jc w:val="center"/>
        <w:rPr>
          <w:b/>
          <w:bCs/>
          <w:sz w:val="28"/>
          <w:szCs w:val="28"/>
          <w:u w:val="single"/>
          <w:lang w:val="cs-CZ"/>
        </w:rPr>
      </w:pPr>
      <w:r w:rsidRPr="0046675D">
        <w:rPr>
          <w:b/>
          <w:sz w:val="28"/>
          <w:szCs w:val="28"/>
          <w:lang w:val="cs-CZ"/>
        </w:rPr>
        <w:t>Práce vykonaná plynem</w:t>
      </w:r>
    </w:p>
    <w:p w:rsidR="0046675D" w:rsidRPr="0046675D" w:rsidRDefault="0046675D" w:rsidP="0046675D">
      <w:pPr>
        <w:jc w:val="both"/>
        <w:rPr>
          <w:szCs w:val="20"/>
          <w:lang w:val="cs-CZ"/>
        </w:rPr>
      </w:pPr>
      <w:r w:rsidRPr="0046675D">
        <w:rPr>
          <w:lang w:val="cs-CZ"/>
        </w:rPr>
        <w:t xml:space="preserve">Průběh tepelných dějů se zakresluje do </w:t>
      </w:r>
      <w:proofErr w:type="spellStart"/>
      <w:r w:rsidRPr="0046675D">
        <w:rPr>
          <w:b/>
          <w:lang w:val="cs-CZ"/>
        </w:rPr>
        <w:t>pV</w:t>
      </w:r>
      <w:proofErr w:type="spellEnd"/>
      <w:r w:rsidRPr="0046675D">
        <w:rPr>
          <w:b/>
          <w:lang w:val="cs-CZ"/>
        </w:rPr>
        <w:t xml:space="preserve"> diagramu</w:t>
      </w:r>
      <w:r w:rsidRPr="0046675D">
        <w:rPr>
          <w:lang w:val="cs-CZ"/>
        </w:rPr>
        <w:t>. </w:t>
      </w:r>
    </w:p>
    <w:p w:rsidR="0046675D" w:rsidRPr="0046675D" w:rsidRDefault="0046675D" w:rsidP="0046675D">
      <w:pPr>
        <w:jc w:val="both"/>
        <w:rPr>
          <w:szCs w:val="20"/>
          <w:lang w:val="cs-CZ"/>
        </w:rPr>
      </w:pPr>
      <w:r w:rsidRPr="0046675D"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column">
              <wp:align>right</wp:align>
            </wp:positionH>
            <wp:positionV relativeFrom="line">
              <wp:align>top</wp:align>
            </wp:positionV>
            <wp:extent cx="2361565" cy="1245870"/>
            <wp:effectExtent l="0" t="0" r="635" b="0"/>
            <wp:wrapSquare wrapText="bothSides"/>
            <wp:docPr id="2" name="Obrázek 2" descr="\\Nt_server_1\prenos\SOČ\Jandora\MF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t_server_1\prenos\SOČ\Jandora\MF6.BMP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24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75D">
        <w:rPr>
          <w:lang w:val="cs-CZ"/>
        </w:rPr>
        <w:t xml:space="preserve">Pomocí </w:t>
      </w:r>
      <w:proofErr w:type="spellStart"/>
      <w:r w:rsidRPr="0046675D">
        <w:rPr>
          <w:lang w:val="cs-CZ"/>
        </w:rPr>
        <w:t>pV</w:t>
      </w:r>
      <w:proofErr w:type="spellEnd"/>
      <w:r w:rsidRPr="0046675D">
        <w:rPr>
          <w:lang w:val="cs-CZ"/>
        </w:rPr>
        <w:t xml:space="preserve"> diagramu lze snadno </w:t>
      </w:r>
      <w:r w:rsidRPr="0046675D">
        <w:rPr>
          <w:u w:val="single"/>
          <w:lang w:val="cs-CZ"/>
        </w:rPr>
        <w:t>určit práci</w:t>
      </w:r>
      <w:r w:rsidRPr="0046675D">
        <w:rPr>
          <w:lang w:val="cs-CZ"/>
        </w:rPr>
        <w:t xml:space="preserve">, kterou plyn vykoná. </w:t>
      </w:r>
    </w:p>
    <w:p w:rsidR="0046675D" w:rsidRPr="0046675D" w:rsidRDefault="0046675D" w:rsidP="0046675D">
      <w:pPr>
        <w:jc w:val="both"/>
        <w:rPr>
          <w:szCs w:val="20"/>
          <w:lang w:val="cs-CZ"/>
        </w:rPr>
      </w:pPr>
      <w:r w:rsidRPr="0046675D">
        <w:rPr>
          <w:lang w:val="cs-CZ"/>
        </w:rPr>
        <w:t>Pokud vyvoláme izobarickou expanzi plynu ve válci s pístem o průřezu S, má plyn počáteční objem V</w:t>
      </w:r>
      <w:r w:rsidRPr="0046675D">
        <w:rPr>
          <w:vertAlign w:val="subscript"/>
          <w:lang w:val="cs-CZ"/>
        </w:rPr>
        <w:t>1</w:t>
      </w:r>
      <w:r w:rsidRPr="0046675D">
        <w:rPr>
          <w:lang w:val="cs-CZ"/>
        </w:rPr>
        <w:t xml:space="preserve"> a po celou dobu děje tlak p. Expanzí zvětší plyn svůj objem na V</w:t>
      </w:r>
      <w:r w:rsidRPr="0046675D">
        <w:rPr>
          <w:vertAlign w:val="subscript"/>
          <w:lang w:val="cs-CZ"/>
        </w:rPr>
        <w:t>2</w:t>
      </w:r>
      <w:r w:rsidRPr="0046675D">
        <w:rPr>
          <w:lang w:val="cs-CZ"/>
        </w:rPr>
        <w:t xml:space="preserve"> a píst se posune o </w:t>
      </w:r>
      <w:r w:rsidRPr="0046675D">
        <w:rPr>
          <w:lang w:val="cs-CZ"/>
        </w:rPr>
        <w:sym w:font="Symbol" w:char="F044"/>
      </w:r>
      <w:r w:rsidRPr="0046675D">
        <w:rPr>
          <w:lang w:val="cs-CZ"/>
        </w:rPr>
        <w:t>x. Na píst působí při expanzi síla F.</w:t>
      </w:r>
    </w:p>
    <w:p w:rsidR="0046675D" w:rsidRPr="0046675D" w:rsidRDefault="0046675D" w:rsidP="0046675D">
      <w:pPr>
        <w:jc w:val="both"/>
        <w:rPr>
          <w:szCs w:val="20"/>
          <w:lang w:val="cs-CZ"/>
        </w:rPr>
      </w:pPr>
      <w:r w:rsidRPr="0046675D">
        <w:rPr>
          <w:lang w:val="cs-CZ"/>
        </w:rPr>
        <w:t xml:space="preserve">W = F </w:t>
      </w:r>
      <w:r w:rsidRPr="0046675D">
        <w:rPr>
          <w:lang w:val="cs-CZ"/>
        </w:rPr>
        <w:sym w:font="Symbol" w:char="F0D7"/>
      </w:r>
      <w:r w:rsidRPr="0046675D">
        <w:rPr>
          <w:lang w:val="cs-CZ"/>
        </w:rPr>
        <w:t xml:space="preserve"> </w:t>
      </w:r>
      <w:r w:rsidRPr="0046675D">
        <w:rPr>
          <w:lang w:val="cs-CZ"/>
        </w:rPr>
        <w:sym w:font="Symbol" w:char="F044"/>
      </w:r>
      <w:r w:rsidRPr="0046675D">
        <w:rPr>
          <w:lang w:val="cs-CZ"/>
        </w:rPr>
        <w:t xml:space="preserve">x = p </w:t>
      </w:r>
      <w:r w:rsidRPr="0046675D">
        <w:rPr>
          <w:lang w:val="cs-CZ"/>
        </w:rPr>
        <w:sym w:font="Symbol" w:char="F0D7"/>
      </w:r>
      <w:r w:rsidRPr="0046675D">
        <w:rPr>
          <w:lang w:val="cs-CZ"/>
        </w:rPr>
        <w:t xml:space="preserve"> S </w:t>
      </w:r>
      <w:r w:rsidRPr="0046675D">
        <w:rPr>
          <w:lang w:val="cs-CZ"/>
        </w:rPr>
        <w:sym w:font="Symbol" w:char="F0D7"/>
      </w:r>
      <w:r w:rsidRPr="0046675D">
        <w:rPr>
          <w:lang w:val="cs-CZ"/>
        </w:rPr>
        <w:t xml:space="preserve"> </w:t>
      </w:r>
      <w:r w:rsidRPr="0046675D">
        <w:rPr>
          <w:lang w:val="cs-CZ"/>
        </w:rPr>
        <w:sym w:font="Symbol" w:char="F044"/>
      </w:r>
      <w:r w:rsidRPr="0046675D">
        <w:rPr>
          <w:lang w:val="cs-CZ"/>
        </w:rPr>
        <w:t xml:space="preserve">x = p </w:t>
      </w:r>
      <w:r w:rsidRPr="0046675D">
        <w:rPr>
          <w:lang w:val="cs-CZ"/>
        </w:rPr>
        <w:sym w:font="Symbol" w:char="F0D7"/>
      </w:r>
      <w:r w:rsidRPr="0046675D">
        <w:rPr>
          <w:lang w:val="cs-CZ"/>
        </w:rPr>
        <w:t xml:space="preserve"> (V</w:t>
      </w:r>
      <w:r w:rsidRPr="0046675D">
        <w:rPr>
          <w:vertAlign w:val="subscript"/>
          <w:lang w:val="cs-CZ"/>
        </w:rPr>
        <w:t>2</w:t>
      </w:r>
      <w:r w:rsidRPr="0046675D">
        <w:rPr>
          <w:lang w:val="cs-CZ"/>
        </w:rPr>
        <w:t xml:space="preserve"> – V</w:t>
      </w:r>
      <w:r w:rsidRPr="0046675D">
        <w:rPr>
          <w:vertAlign w:val="subscript"/>
          <w:lang w:val="cs-CZ"/>
        </w:rPr>
        <w:t>1</w:t>
      </w:r>
      <w:r w:rsidRPr="0046675D">
        <w:rPr>
          <w:lang w:val="cs-CZ"/>
        </w:rPr>
        <w:t xml:space="preserve">) </w:t>
      </w:r>
      <w:r w:rsidRPr="0046675D">
        <w:rPr>
          <w:u w:val="single"/>
          <w:lang w:val="cs-CZ"/>
        </w:rPr>
        <w:t xml:space="preserve">= p </w:t>
      </w:r>
      <w:r w:rsidRPr="0046675D">
        <w:rPr>
          <w:u w:val="single"/>
          <w:lang w:val="cs-CZ"/>
        </w:rPr>
        <w:sym w:font="Symbol" w:char="F0D7"/>
      </w:r>
      <w:r w:rsidRPr="0046675D">
        <w:rPr>
          <w:u w:val="single"/>
          <w:lang w:val="cs-CZ"/>
        </w:rPr>
        <w:t xml:space="preserve"> </w:t>
      </w:r>
      <w:r w:rsidRPr="0046675D">
        <w:rPr>
          <w:u w:val="single"/>
          <w:lang w:val="cs-CZ"/>
        </w:rPr>
        <w:sym w:font="Symbol" w:char="F044"/>
      </w:r>
      <w:r w:rsidRPr="0046675D">
        <w:rPr>
          <w:u w:val="single"/>
          <w:lang w:val="cs-CZ"/>
        </w:rPr>
        <w:t>V</w:t>
      </w:r>
    </w:p>
    <w:p w:rsidR="0046675D" w:rsidRPr="0046675D" w:rsidRDefault="0046675D" w:rsidP="0046675D">
      <w:pPr>
        <w:jc w:val="both"/>
        <w:rPr>
          <w:szCs w:val="20"/>
          <w:lang w:val="cs-CZ"/>
        </w:rPr>
      </w:pPr>
      <w:r w:rsidRPr="0046675D">
        <w:rPr>
          <w:lang w:val="cs-CZ"/>
        </w:rPr>
        <w:t xml:space="preserve">Když si rozdělíme jakýkoli děj na velmi malé změny objemu </w:t>
      </w:r>
      <w:r w:rsidRPr="0046675D">
        <w:rPr>
          <w:lang w:val="cs-CZ"/>
        </w:rPr>
        <w:sym w:font="Symbol" w:char="F044"/>
      </w:r>
      <w:r w:rsidRPr="0046675D">
        <w:rPr>
          <w:lang w:val="cs-CZ"/>
        </w:rPr>
        <w:t xml:space="preserve">V, lze </w:t>
      </w:r>
      <w:r w:rsidRPr="0046675D">
        <w:rPr>
          <w:i/>
          <w:u w:val="single"/>
          <w:lang w:val="cs-CZ"/>
        </w:rPr>
        <w:t>celkovou vykonanou práci určit jako obsah plochy pod grafem závislosti tlaku na objemu</w:t>
      </w:r>
      <w:r w:rsidRPr="0046675D">
        <w:rPr>
          <w:lang w:val="cs-CZ"/>
        </w:rPr>
        <w:t>.</w:t>
      </w:r>
    </w:p>
    <w:p w:rsidR="0046675D" w:rsidRPr="0046675D" w:rsidRDefault="0046675D" w:rsidP="0046675D">
      <w:pPr>
        <w:jc w:val="both"/>
        <w:rPr>
          <w:szCs w:val="20"/>
          <w:lang w:val="cs-CZ"/>
        </w:rPr>
      </w:pPr>
      <w:r w:rsidRPr="0046675D">
        <w:rPr>
          <w:lang w:val="cs-CZ"/>
        </w:rPr>
        <w:t> </w:t>
      </w:r>
    </w:p>
    <w:p w:rsidR="0046675D" w:rsidRPr="0046675D" w:rsidRDefault="0046675D" w:rsidP="0046675D">
      <w:pPr>
        <w:pStyle w:val="Nadpis4"/>
        <w:rPr>
          <w:szCs w:val="20"/>
        </w:rPr>
      </w:pPr>
      <w:r w:rsidRPr="0046675D">
        <w:t>Kruhový děj</w:t>
      </w:r>
    </w:p>
    <w:p w:rsidR="0046675D" w:rsidRPr="0046675D" w:rsidRDefault="0046675D" w:rsidP="0046675D">
      <w:pPr>
        <w:jc w:val="both"/>
        <w:rPr>
          <w:szCs w:val="20"/>
          <w:lang w:val="cs-CZ"/>
        </w:rPr>
      </w:pPr>
      <w:r w:rsidRPr="0046675D">
        <w:rPr>
          <w:lang w:val="cs-CZ"/>
        </w:rPr>
        <w:t xml:space="preserve">Kruhový (cyklický) děj je děj, při kterém se látka </w:t>
      </w:r>
      <w:r w:rsidRPr="0046675D">
        <w:rPr>
          <w:u w:val="single"/>
          <w:lang w:val="cs-CZ"/>
        </w:rPr>
        <w:t>vrátí do výchozího stavu</w:t>
      </w:r>
      <w:r w:rsidRPr="0046675D">
        <w:rPr>
          <w:lang w:val="cs-CZ"/>
        </w:rPr>
        <w:t>. V </w:t>
      </w:r>
      <w:proofErr w:type="spellStart"/>
      <w:r w:rsidRPr="0046675D">
        <w:rPr>
          <w:lang w:val="cs-CZ"/>
        </w:rPr>
        <w:t>pV</w:t>
      </w:r>
      <w:proofErr w:type="spellEnd"/>
      <w:r w:rsidRPr="0046675D">
        <w:rPr>
          <w:lang w:val="cs-CZ"/>
        </w:rPr>
        <w:t xml:space="preserve"> diagramu je znázorněn </w:t>
      </w:r>
      <w:r w:rsidRPr="0046675D">
        <w:rPr>
          <w:u w:val="single"/>
          <w:lang w:val="cs-CZ"/>
        </w:rPr>
        <w:t>uzavřenou křivkou</w:t>
      </w:r>
      <w:r w:rsidRPr="0046675D">
        <w:rPr>
          <w:lang w:val="cs-CZ"/>
        </w:rPr>
        <w:t xml:space="preserve">. Na principu kruhového děje pracují </w:t>
      </w:r>
      <w:r w:rsidRPr="0046675D">
        <w:rPr>
          <w:b/>
          <w:lang w:val="cs-CZ"/>
        </w:rPr>
        <w:t>tepelné stroje</w:t>
      </w:r>
      <w:r w:rsidRPr="0046675D">
        <w:rPr>
          <w:lang w:val="cs-CZ"/>
        </w:rPr>
        <w:t xml:space="preserve"> – </w:t>
      </w:r>
      <w:r w:rsidRPr="0046675D">
        <w:rPr>
          <w:u w:val="single"/>
          <w:lang w:val="cs-CZ"/>
        </w:rPr>
        <w:t>motory, parní stroj</w:t>
      </w:r>
      <w:r w:rsidRPr="0046675D">
        <w:rPr>
          <w:lang w:val="cs-CZ"/>
        </w:rPr>
        <w:t>.</w:t>
      </w:r>
    </w:p>
    <w:p w:rsidR="0046675D" w:rsidRPr="0046675D" w:rsidRDefault="0046675D" w:rsidP="0046675D">
      <w:pPr>
        <w:jc w:val="both"/>
        <w:rPr>
          <w:szCs w:val="20"/>
          <w:lang w:val="cs-CZ"/>
        </w:rPr>
      </w:pPr>
      <w:r w:rsidRPr="0046675D"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column">
              <wp:align>right</wp:align>
            </wp:positionH>
            <wp:positionV relativeFrom="line">
              <wp:align>top</wp:align>
            </wp:positionV>
            <wp:extent cx="1238250" cy="962660"/>
            <wp:effectExtent l="0" t="0" r="0" b="8890"/>
            <wp:wrapSquare wrapText="bothSides"/>
            <wp:docPr id="1" name="Obrázek 1" descr="\\Nt_server_1\prenos\SOČ\Jandora\MF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t_server_1\prenos\SOČ\Jandora\MF7.BMP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75D">
        <w:rPr>
          <w:lang w:val="cs-CZ"/>
        </w:rPr>
        <w:t xml:space="preserve">Práce vykonaná plynem při kruhovém ději vyznačuje horní křivka (A1B), práci, kterou jsme plynu museli dodat, aby se vrátil do původního stavu vyznačuje spodní křivka (B2A). </w:t>
      </w:r>
      <w:r w:rsidRPr="0046675D">
        <w:rPr>
          <w:b/>
          <w:lang w:val="cs-CZ"/>
        </w:rPr>
        <w:t>Užitečná práce</w:t>
      </w:r>
      <w:r w:rsidRPr="0046675D">
        <w:rPr>
          <w:lang w:val="cs-CZ"/>
        </w:rPr>
        <w:t xml:space="preserve"> během pracovního cyklu je </w:t>
      </w:r>
      <w:r w:rsidRPr="0046675D">
        <w:rPr>
          <w:b/>
          <w:lang w:val="cs-CZ"/>
        </w:rPr>
        <w:t>obsah uzavřené křivky</w:t>
      </w:r>
      <w:r w:rsidRPr="0046675D">
        <w:rPr>
          <w:lang w:val="cs-CZ"/>
        </w:rPr>
        <w:t xml:space="preserve"> v </w:t>
      </w:r>
      <w:proofErr w:type="spellStart"/>
      <w:r w:rsidRPr="0046675D">
        <w:rPr>
          <w:lang w:val="cs-CZ"/>
        </w:rPr>
        <w:t>pV</w:t>
      </w:r>
      <w:proofErr w:type="spellEnd"/>
      <w:r w:rsidRPr="0046675D">
        <w:rPr>
          <w:lang w:val="cs-CZ"/>
        </w:rPr>
        <w:t xml:space="preserve"> diagramu. Ideální kruhový děj by byl asi doslova kruhový, další idealizovaný děj by byl z </w:t>
      </w:r>
      <w:proofErr w:type="spellStart"/>
      <w:r w:rsidRPr="0046675D">
        <w:rPr>
          <w:lang w:val="cs-CZ"/>
        </w:rPr>
        <w:t>izochorických</w:t>
      </w:r>
      <w:proofErr w:type="spellEnd"/>
      <w:r w:rsidRPr="0046675D">
        <w:rPr>
          <w:lang w:val="cs-CZ"/>
        </w:rPr>
        <w:t xml:space="preserve"> a izobarických dějů. Ty však nejdou realizovat technicky. Proto je nejužívanější </w:t>
      </w:r>
      <w:proofErr w:type="spellStart"/>
      <w:r w:rsidRPr="0046675D">
        <w:rPr>
          <w:b/>
          <w:lang w:val="cs-CZ"/>
        </w:rPr>
        <w:t>Carnotův</w:t>
      </w:r>
      <w:proofErr w:type="spellEnd"/>
      <w:r w:rsidRPr="0046675D">
        <w:rPr>
          <w:b/>
          <w:lang w:val="cs-CZ"/>
        </w:rPr>
        <w:t xml:space="preserve"> cyklus</w:t>
      </w:r>
      <w:r w:rsidRPr="0046675D">
        <w:rPr>
          <w:lang w:val="cs-CZ"/>
        </w:rPr>
        <w:t xml:space="preserve"> – z </w:t>
      </w:r>
      <w:r w:rsidRPr="0046675D">
        <w:rPr>
          <w:u w:val="single"/>
          <w:lang w:val="cs-CZ"/>
        </w:rPr>
        <w:t>adiabatických a izotermických dějů</w:t>
      </w:r>
      <w:r w:rsidRPr="0046675D">
        <w:rPr>
          <w:lang w:val="cs-CZ"/>
        </w:rPr>
        <w:t xml:space="preserve">. </w:t>
      </w:r>
      <w:bookmarkStart w:id="0" w:name="_GoBack"/>
      <w:bookmarkEnd w:id="0"/>
    </w:p>
    <w:p w:rsidR="00F81D25" w:rsidRDefault="00F81D25"/>
    <w:sectPr w:rsidR="00F81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5D"/>
    <w:rsid w:val="0046675D"/>
    <w:rsid w:val="00F81D25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A24853"/>
  <w15:chartTrackingRefBased/>
  <w15:docId w15:val="{16793A4A-1B9F-4AAB-9693-8F0C251C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6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6675D"/>
    <w:pPr>
      <w:keepNext/>
      <w:jc w:val="both"/>
      <w:outlineLvl w:val="3"/>
    </w:pPr>
    <w:rPr>
      <w:b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46675D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\\Nt_server_1\prenos\SO&#268;\Jandora\MF7.BM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file:///\\Nt_server_1\prenos\SO&#268;\Jandora\MF6.BMP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Šuláková</dc:creator>
  <cp:keywords/>
  <dc:description/>
  <cp:lastModifiedBy>Miriam Šuláková</cp:lastModifiedBy>
  <cp:revision>1</cp:revision>
  <dcterms:created xsi:type="dcterms:W3CDTF">2018-01-04T13:54:00Z</dcterms:created>
  <dcterms:modified xsi:type="dcterms:W3CDTF">2018-01-04T13:59:00Z</dcterms:modified>
</cp:coreProperties>
</file>