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</w:rPr>
      </w:pPr>
      <w:r>
        <w:drawing>
          <wp:anchor behindDoc="0" distT="0" distB="0" distL="0" distR="3175" simplePos="0" locked="0" layoutInCell="1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-836295</wp:posOffset>
            </wp:positionV>
            <wp:extent cx="7559675" cy="953135"/>
            <wp:effectExtent l="0" t="0" r="0" b="0"/>
            <wp:wrapSquare wrapText="largest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6"/>
          <w:szCs w:val="36"/>
        </w:rPr>
        <w:t>O</w:t>
      </w:r>
      <w:r>
        <w:rPr>
          <w:rFonts w:ascii="Arial" w:hAnsi="Arial"/>
          <w:b/>
          <w:bCs/>
          <w:sz w:val="36"/>
          <w:szCs w:val="36"/>
        </w:rPr>
        <w:t>TÁZKY PROFILOVÉ ČÁSTI MATURITNÍ ZKOUŠKY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tbl>
      <w:tblPr>
        <w:tblW w:w="961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755"/>
        <w:gridCol w:w="7862"/>
      </w:tblGrid>
      <w:tr>
        <w:trPr/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rPr/>
            </w:pPr>
            <w:r>
              <w:rPr>
                <w:rFonts w:ascii="Arial" w:hAnsi="Arial"/>
                <w:b/>
                <w:bCs/>
              </w:rPr>
              <w:t>Předmět:</w:t>
            </w:r>
          </w:p>
        </w:tc>
        <w:tc>
          <w:tcPr>
            <w:tcW w:w="7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rPr/>
            </w:pPr>
            <w:r>
              <w:rPr>
                <w:rFonts w:ascii="Arial" w:hAnsi="Arial"/>
                <w:spacing w:val="60"/>
                <w:sz w:val="32"/>
                <w:szCs w:val="32"/>
              </w:rPr>
              <w:t>Tělesná výchova</w:t>
            </w:r>
          </w:p>
        </w:tc>
      </w:tr>
      <w:tr>
        <w:trPr/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</w:rPr>
              <w:t>Školní rok:</w:t>
            </w:r>
          </w:p>
        </w:tc>
        <w:tc>
          <w:tcPr>
            <w:tcW w:w="7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rPr/>
            </w:pPr>
            <w:bookmarkStart w:id="0" w:name="_GoBack"/>
            <w:bookmarkEnd w:id="0"/>
            <w:r>
              <w:rPr>
                <w:rFonts w:ascii="Arial" w:hAnsi="Arial"/>
                <w:sz w:val="32"/>
                <w:szCs w:val="32"/>
              </w:rPr>
              <w:t>2019/2020</w:t>
            </w:r>
          </w:p>
        </w:tc>
      </w:tr>
      <w:tr>
        <w:trPr/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</w:rPr>
              <w:t>Počet otázek:</w:t>
            </w:r>
          </w:p>
        </w:tc>
        <w:tc>
          <w:tcPr>
            <w:tcW w:w="7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rPr/>
            </w:pPr>
            <w:r>
              <w:rPr>
                <w:rFonts w:ascii="Arial" w:hAnsi="Arial"/>
                <w:sz w:val="32"/>
                <w:szCs w:val="32"/>
              </w:rPr>
              <w:t>25</w:t>
            </w:r>
          </w:p>
          <w:p>
            <w:pPr>
              <w:pStyle w:val="Obsahtabulky"/>
              <w:rPr>
                <w:rFonts w:ascii="Share" w:hAnsi="Share"/>
                <w:sz w:val="24"/>
                <w:szCs w:val="24"/>
              </w:rPr>
            </w:pPr>
            <w:r>
              <w:rPr>
                <w:sz w:val="24"/>
                <w:szCs w:val="24"/>
              </w:rPr>
              <w:t>Součástí maturitní zkoušky z předmětu tělesná výchova je i praktická část</w:t>
            </w:r>
          </w:p>
          <w:p>
            <w:pPr>
              <w:pStyle w:val="Obsahtabulky"/>
              <w:rPr>
                <w:rFonts w:ascii="Share" w:hAnsi="Share"/>
                <w:sz w:val="24"/>
                <w:szCs w:val="24"/>
              </w:rPr>
            </w:pPr>
            <w:r>
              <w:rPr>
                <w:sz w:val="24"/>
                <w:szCs w:val="24"/>
              </w:rPr>
              <w:t>A) Sestava na prostných (kotoul, kotoul vzad, kotoul roznožmo, přemet stranou, stoj na rukou, obrat, výpad, výpon, obratem vzor ležmo vzadu aj.)</w:t>
            </w:r>
          </w:p>
          <w:p>
            <w:pPr>
              <w:pStyle w:val="Obsahtabulky"/>
              <w:rPr>
                <w:rFonts w:ascii="Share" w:hAnsi="Share"/>
                <w:sz w:val="24"/>
                <w:szCs w:val="24"/>
              </w:rPr>
            </w:pPr>
            <w:r>
              <w:rPr>
                <w:sz w:val="24"/>
                <w:szCs w:val="24"/>
              </w:rPr>
              <w:t>B) Volejbal – základní volejbalová odbití (odbití obouruč vrchem, odbití obouruč spodem, útočný úder, podání), terminologie a metodika, pravidla.</w:t>
            </w:r>
          </w:p>
        </w:tc>
      </w:tr>
    </w:tbl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tbl>
      <w:tblPr>
        <w:tblW w:w="9644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52"/>
        <w:gridCol w:w="8791"/>
      </w:tblGrid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Číslo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</w:rPr>
              <w:t>Téma otázky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160"/>
              <w:ind w:left="0" w:right="0" w:hanging="0"/>
              <w:contextualSpacing/>
              <w:jc w:val="left"/>
              <w:rPr/>
            </w:pPr>
            <w:r>
              <w:rPr/>
              <w:t>A) Kosterní sval a jeho kontrakce, nervosvalová ploténka a stah svalu jako celku, motorická jednotka, srdeční a hladký sval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160"/>
              <w:ind w:left="0" w:right="0" w:hanging="0"/>
              <w:contextualSpacing/>
              <w:jc w:val="left"/>
              <w:rPr/>
            </w:pPr>
            <w:r>
              <w:rPr>
                <w:rFonts w:cs="Arial"/>
                <w:szCs w:val="24"/>
              </w:rPr>
              <w:t>B) První pomoc u poranění páteře, poranění končetin, úrazové amputace, ošetření ran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160"/>
              <w:ind w:left="0" w:right="0" w:hanging="0"/>
              <w:contextualSpacing/>
              <w:jc w:val="left"/>
              <w:rPr/>
            </w:pPr>
            <w:r>
              <w:rPr/>
              <w:t>A) Kardiovaskulární systém, srdeční cyklus, zahájení srdečního stahu a kontrakce, regulace srdečního výdeje, Starlingův srdeční zákon, krevní cévy, řízení krevního tlaku a objemu krve, lokální regulace krevního průtoku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160"/>
              <w:ind w:left="0" w:right="0" w:hanging="0"/>
              <w:contextualSpacing/>
              <w:jc w:val="left"/>
              <w:rPr/>
            </w:pPr>
            <w:r>
              <w:rPr>
                <w:rFonts w:cs="Arial"/>
                <w:szCs w:val="24"/>
              </w:rPr>
              <w:t>B) Základní neodkladná resuscitace dospělých a dětí, zástava masivního zevního krvácení, vnitřní krvácení a prevence šoku, bezvědom</w:t>
            </w:r>
            <w:r>
              <w:rPr>
                <w:rFonts w:cs="Arial" w:ascii="Arial" w:hAnsi="Arial"/>
                <w:szCs w:val="24"/>
              </w:rPr>
              <w:t>í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160"/>
              <w:ind w:left="0" w:right="0" w:hanging="0"/>
              <w:contextualSpacing/>
              <w:jc w:val="left"/>
              <w:rPr/>
            </w:pPr>
            <w:r>
              <w:rPr/>
              <w:t>A) Respirační systém, mechanika dýchání, transport plynů, transport kyslíku a oxidu uhličitého krví, regulace dýchání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160"/>
              <w:ind w:left="0" w:right="0" w:hanging="0"/>
              <w:contextualSpacing/>
              <w:jc w:val="left"/>
              <w:rPr/>
            </w:pPr>
            <w:r>
              <w:rPr>
                <w:rFonts w:cs="Arial"/>
                <w:szCs w:val="24"/>
              </w:rPr>
              <w:t>B) První pomoc u poranění hrudníku, pneumotorax, pp při uzávěru dýchacích cest cizím tělesem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160"/>
              <w:ind w:left="0" w:right="0" w:hanging="0"/>
              <w:contextualSpacing/>
              <w:jc w:val="left"/>
              <w:rPr/>
            </w:pPr>
            <w:r>
              <w:rPr/>
              <w:t>A) Renální systém, filtrace v ledvinách, zpětná resorpce a sekrece, proximální tubulus, Henleova klička a distální nefron, regulace osmolality plazmy a objemu tekutin, udržování acidobazické rovnováhy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160"/>
              <w:ind w:left="0" w:right="0" w:hanging="0"/>
              <w:contextualSpacing/>
              <w:jc w:val="left"/>
              <w:rPr/>
            </w:pPr>
            <w:r>
              <w:rPr>
                <w:rFonts w:cs="Arial"/>
                <w:szCs w:val="24"/>
              </w:rPr>
              <w:t>B</w:t>
            </w:r>
            <w:r>
              <w:rPr>
                <w:rFonts w:cs="Arial"/>
                <w:sz w:val="24"/>
                <w:szCs w:val="24"/>
              </w:rPr>
              <w:t>) Termoregulace, tvorba tepla, ztráty tepla, řízení tělesné teploty. První pomoc při poškození teplem a chladem, popáleniny, úpal a úžeh, omrzliny, podchlazení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160"/>
              <w:ind w:left="0" w:right="0" w:hanging="0"/>
              <w:contextualSpacing/>
              <w:jc w:val="left"/>
              <w:rPr/>
            </w:pPr>
            <w:r>
              <w:rPr>
                <w:sz w:val="24"/>
                <w:szCs w:val="24"/>
              </w:rPr>
              <w:t>A) Přehled trávicího systému, metabolismus, motilita, trávení, vstřebávání, skladování.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160"/>
              <w:ind w:left="0" w:right="0" w:hanging="0"/>
              <w:contextualSpacing/>
              <w:jc w:val="left"/>
              <w:rPr/>
            </w:pPr>
            <w:r>
              <w:rPr>
                <w:rFonts w:cs="Arial"/>
                <w:sz w:val="24"/>
                <w:szCs w:val="24"/>
              </w:rPr>
              <w:t>B) Fyziologie výživy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Voj0"/>
              <w:rPr>
                <w:rFonts w:ascii="Share" w:hAnsi="Share"/>
              </w:rPr>
            </w:pPr>
            <w:r>
              <w:rPr>
                <w:rFonts w:cs="Arial" w:ascii="Share" w:hAnsi="Share"/>
                <w:szCs w:val="24"/>
              </w:rPr>
              <w:t>A) Buňka, transport látek přes buněčnou membránu, iontové kanály, složení lidského těla</w:t>
            </w:r>
          </w:p>
          <w:p>
            <w:pPr>
              <w:pStyle w:val="Voj0"/>
              <w:rPr/>
            </w:pPr>
            <w:r>
              <w:rPr>
                <w:rFonts w:cs="Arial" w:ascii="Share" w:hAnsi="Share"/>
                <w:szCs w:val="24"/>
              </w:rPr>
              <w:t>B) Zdroje energie, bazální, klidový, pracovní metabolismus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Voj0"/>
              <w:rPr>
                <w:rFonts w:ascii="Share" w:hAnsi="Share"/>
              </w:rPr>
            </w:pPr>
            <w:r>
              <w:rPr>
                <w:rFonts w:cs="Arial" w:ascii="Share" w:hAnsi="Share"/>
                <w:szCs w:val="24"/>
              </w:rPr>
              <w:t>A) Základní funkce krve, složení krve, srážení krve, krevní skupiny, tkáňový mok, mízní systém, imunitní systém</w:t>
            </w:r>
          </w:p>
          <w:p>
            <w:pPr>
              <w:pStyle w:val="Voj0"/>
              <w:rPr/>
            </w:pPr>
            <w:r>
              <w:rPr>
                <w:rFonts w:cs="Arial" w:ascii="Share" w:hAnsi="Share"/>
                <w:szCs w:val="24"/>
              </w:rPr>
              <w:t>B) Tělesná výchova v počátcích lidské civilizace, tělesná kultura nejstarších civilizací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Voj0"/>
              <w:rPr>
                <w:rFonts w:ascii="Share" w:hAnsi="Share"/>
              </w:rPr>
            </w:pPr>
            <w:r>
              <w:rPr>
                <w:rFonts w:cs="Arial" w:ascii="Share" w:hAnsi="Share"/>
                <w:szCs w:val="24"/>
              </w:rPr>
              <w:t>A) Žlázy s vnitřní sekrecí (hypotalamus, hypofýza, štítná žláza, příštitná tělíska, slinivka břišní, nadledvinky, ledviny), řízení sekrece hormonů</w:t>
            </w:r>
          </w:p>
          <w:p>
            <w:pPr>
              <w:pStyle w:val="Voj0"/>
              <w:rPr>
                <w:rFonts w:ascii="Share" w:hAnsi="Share"/>
              </w:rPr>
            </w:pPr>
            <w:r>
              <w:rPr>
                <w:rFonts w:cs="Arial" w:ascii="Share" w:hAnsi="Share"/>
                <w:szCs w:val="24"/>
              </w:rPr>
              <w:t>B) Výchova a tělesná kultura antického Řecka, mýty a skutečnost antických olympijských her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Voj0"/>
              <w:rPr>
                <w:rFonts w:ascii="Share" w:hAnsi="Share"/>
              </w:rPr>
            </w:pPr>
            <w:r>
              <w:rPr>
                <w:rFonts w:cs="Arial" w:ascii="Share" w:hAnsi="Share"/>
                <w:szCs w:val="24"/>
              </w:rPr>
              <w:t>A) Obecná fyziologie nervů, nerv-dráždivá tkáň, podmět-stimulus, podráždění-excitace, vzruch-klidový a akční potenciál, vedení vzruchu</w:t>
            </w:r>
          </w:p>
          <w:p>
            <w:pPr>
              <w:pStyle w:val="Voj0"/>
              <w:rPr/>
            </w:pPr>
            <w:r>
              <w:rPr>
                <w:rFonts w:cs="Arial" w:ascii="Share" w:hAnsi="Share"/>
                <w:szCs w:val="24"/>
              </w:rPr>
              <w:t>B) Tělesná kultura antického Říma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Voj0"/>
              <w:rPr/>
            </w:pPr>
            <w:r>
              <w:rPr>
                <w:rFonts w:cs="Arial" w:ascii="Share" w:hAnsi="Share"/>
                <w:szCs w:val="24"/>
              </w:rPr>
              <w:t>A) Základní funkce centrálního nervového systému, mícha, mozkový kmen, mozeček, mezimozek</w:t>
            </w:r>
          </w:p>
          <w:p>
            <w:pPr>
              <w:pStyle w:val="Voj0"/>
              <w:rPr/>
            </w:pPr>
            <w:r>
              <w:rPr>
                <w:rFonts w:cs="Arial" w:ascii="Share" w:hAnsi="Share"/>
                <w:szCs w:val="24"/>
              </w:rPr>
              <w:t>B) Tělesná kultura středověku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Voj0"/>
              <w:rPr/>
            </w:pPr>
            <w:r>
              <w:rPr>
                <w:rFonts w:cs="Arial" w:ascii="Share" w:hAnsi="Share"/>
                <w:szCs w:val="24"/>
              </w:rPr>
              <w:t>A) Centrální nervový systém – velký mozek, bazální ganglia, limbický systém, kůra velkého mozku</w:t>
            </w:r>
          </w:p>
          <w:p>
            <w:pPr>
              <w:pStyle w:val="Voj0"/>
              <w:rPr/>
            </w:pPr>
            <w:r>
              <w:rPr>
                <w:rFonts w:cs="Arial" w:ascii="Share" w:hAnsi="Share"/>
                <w:szCs w:val="24"/>
              </w:rPr>
              <w:t>B) Humanismus a tělesná výchova, Jan Ámos Komenský a tělesná výchova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>A) Autonomní (vegetativní) nervový systém</w:t>
            </w:r>
          </w:p>
          <w:p>
            <w:pPr>
              <w:pStyle w:val="Voj0"/>
              <w:rPr/>
            </w:pPr>
            <w:r>
              <w:rPr>
                <w:rFonts w:cs="Arial" w:ascii="Share" w:hAnsi="Share"/>
                <w:szCs w:val="24"/>
              </w:rPr>
              <w:t>B) Raně buržoazní pedagogika a tělesná výchova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13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>A) Biorytmus, všeobecný adaptační syndrom</w:t>
            </w:r>
          </w:p>
          <w:p>
            <w:pPr>
              <w:pStyle w:val="Normal"/>
              <w:rPr>
                <w:rFonts w:ascii="Share" w:hAnsi="Share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sz w:val="24"/>
                <w:szCs w:val="24"/>
              </w:rPr>
              <w:t>B) Jahn - Eiselenův německý systém tělesné výchovy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14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>A) Senzorické funkce, somatoviscerální citlivost, kožní smysly, propriorecepce, bolest</w:t>
            </w:r>
          </w:p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 xml:space="preserve">B) </w:t>
            </w:r>
            <w:r>
              <w:rPr>
                <w:rFonts w:cs="Arial" w:ascii="Share" w:hAnsi="Share"/>
                <w:b w:val="false"/>
                <w:bCs w:val="false"/>
                <w:sz w:val="24"/>
                <w:szCs w:val="24"/>
              </w:rPr>
              <w:t>Lingův švédský tělovýchovný systém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15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>A) Senzorické funkce – zrak</w:t>
            </w:r>
          </w:p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 xml:space="preserve">B) </w:t>
            </w:r>
            <w:r>
              <w:rPr>
                <w:rFonts w:cs="Arial" w:ascii="Share" w:hAnsi="Share"/>
                <w:b w:val="false"/>
                <w:bCs w:val="false"/>
                <w:sz w:val="24"/>
                <w:szCs w:val="24"/>
              </w:rPr>
              <w:t>Vznik a vývoj moderního sportu a olympijského hnutí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16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Voj0"/>
              <w:rPr/>
            </w:pPr>
            <w:r>
              <w:rPr>
                <w:rFonts w:cs="Arial" w:ascii="Share" w:hAnsi="Share"/>
                <w:b w:val="false"/>
                <w:bCs w:val="false"/>
                <w:sz w:val="24"/>
                <w:szCs w:val="24"/>
              </w:rPr>
              <w:t>A) Senzorické funkce- sluch, rovnovážné ústrojí</w:t>
            </w:r>
          </w:p>
          <w:p>
            <w:pPr>
              <w:pStyle w:val="Voj0"/>
              <w:rPr/>
            </w:pPr>
            <w:r>
              <w:rPr>
                <w:rFonts w:cs="Arial" w:ascii="Share" w:hAnsi="Share"/>
                <w:b w:val="false"/>
                <w:bCs w:val="false"/>
                <w:sz w:val="24"/>
                <w:szCs w:val="24"/>
              </w:rPr>
              <w:t>B) Vývoj školní tělesné výchovy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17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>A) Zdroje energie, metabolismus, BM, KM, PM</w:t>
            </w:r>
          </w:p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>B) Dětské a mládežnické hnutí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18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>A) Metabolismus sacharidů</w:t>
            </w:r>
          </w:p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>B) Vznik a vývoj sokolského hnutí a katolické tělovýchovné organizace Orel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19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>A) Gymnastický terminologický systém</w:t>
            </w:r>
          </w:p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>B) Pohybová aktivita a zdraví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20</w:t>
            </w:r>
          </w:p>
        </w:tc>
        <w:tc>
          <w:tcPr>
            <w:tcW w:w="879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>A) Zdravý životní styl, význam pohybu pro zdraví, obezita</w:t>
            </w:r>
          </w:p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>B) Vodní turistika, vodácké vybavení, bezpečná jízda na kánoi, záchrana v tekoucí vodě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>A) Rozvoj pohybových schopností – rychlosti a obratnosti</w:t>
            </w:r>
          </w:p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 xml:space="preserve">B) Charakteristika plaveckého sportu, význam plavání, faktory determinující plavecký výkon, základní principy správného plavání, plavecké způsoby 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22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>A) Rozvoj pohybových schopností – vytrvalosti a síly</w:t>
            </w:r>
          </w:p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>B) Metodika sjezdového lyžování, pravidla FIS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23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>A) Svalové dysbalance, posturální a fázické svaly, vyrovnávací a kompenzační cvičení, dechová cvičení, regenerace</w:t>
            </w:r>
          </w:p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>B) Metodika běžeckého lyžování, mazání, klasická technika, volný způsob běhu na lyžích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24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>A) Všeobecný adaptační syndrom – stres</w:t>
            </w:r>
          </w:p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>B) Basketbal – charakteristika sportu, základní pravidla, zdroje energie, herní činnost jednotlivce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" w:type="dxa"/>
            </w:tcMar>
            <w:vAlign w:val="center"/>
          </w:tcPr>
          <w:p>
            <w:pPr>
              <w:pStyle w:val="Obsahtabulk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25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" w:type="dxa"/>
            </w:tcMar>
          </w:tcPr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>A) Kognitivní procesy – vnímání, paměť, učení</w:t>
            </w:r>
          </w:p>
          <w:p>
            <w:pPr>
              <w:pStyle w:val="Voj0"/>
              <w:rPr>
                <w:rFonts w:ascii="Share" w:hAnsi="Share" w:cs="Arial"/>
                <w:szCs w:val="24"/>
              </w:rPr>
            </w:pPr>
            <w:r>
              <w:rPr>
                <w:rFonts w:cs="Arial" w:ascii="Share" w:hAnsi="Share"/>
                <w:szCs w:val="24"/>
              </w:rPr>
              <w:t>B) Fotbal – charakteristika sportu, základní pravidla, zdroje energie, herní činnost jednotlivce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  <w:t>Zdroje:</w:t>
      </w:r>
    </w:p>
    <w:p>
      <w:pPr>
        <w:pStyle w:val="Normal"/>
        <w:rPr/>
      </w:pPr>
      <w:hyperlink r:id="rId3">
        <w:r>
          <w:rPr>
            <w:rStyle w:val="Internetovodkaz"/>
          </w:rPr>
          <w:t>http://www.fsps.muni.cz/sdetmivpohode/</w:t>
        </w:r>
      </w:hyperlink>
    </w:p>
    <w:p>
      <w:pPr>
        <w:pStyle w:val="Normal"/>
        <w:rPr/>
      </w:pPr>
      <w:hyperlink r:id="rId4">
        <w:r>
          <w:rPr>
            <w:rStyle w:val="Internetovodkaz"/>
          </w:rPr>
          <w:t>http://www.fsps.muni.cz/sdetmivpohode/index.php?menu=e-learning</w:t>
        </w:r>
      </w:hyperlink>
    </w:p>
    <w:p>
      <w:pPr>
        <w:pStyle w:val="Normal"/>
        <w:rPr/>
      </w:pPr>
      <w:hyperlink r:id="rId5">
        <w:r>
          <w:rPr>
            <w:rStyle w:val="Internetovodkaz"/>
          </w:rPr>
          <w:t>http://www.fsps.muni.cz/sdetmivpohode/kurzy/bazen/vyuka.php</w:t>
        </w:r>
      </w:hyperlink>
    </w:p>
    <w:p>
      <w:pPr>
        <w:pStyle w:val="Normal"/>
        <w:rPr/>
      </w:pPr>
      <w:hyperlink r:id="rId6">
        <w:r>
          <w:rPr>
            <w:rStyle w:val="Internetovodkaz"/>
          </w:rPr>
          <w:t>http://www.fsps.muni.cz/sdetmivpohode/kurzy/vodnituristika/</w:t>
        </w:r>
      </w:hyperlink>
    </w:p>
    <w:p>
      <w:pPr>
        <w:pStyle w:val="Normal"/>
        <w:rPr/>
      </w:pPr>
      <w:hyperlink r:id="rId7">
        <w:r>
          <w:rPr>
            <w:rStyle w:val="Internetovodkaz"/>
          </w:rPr>
          <w:t>http://www.fsps.muni.cz/sdetmivpohode/kurzy/lyzovani/</w:t>
        </w:r>
      </w:hyperlink>
    </w:p>
    <w:p>
      <w:pPr>
        <w:pStyle w:val="Normal"/>
        <w:rPr/>
      </w:pPr>
      <w:hyperlink r:id="rId8">
        <w:r>
          <w:rPr>
            <w:rStyle w:val="Internetovodkaz"/>
          </w:rPr>
          <w:t>http://www.fsps.muni.cz/sdetmivpohode/kurzy/gymnastika/vyuka.php</w:t>
        </w:r>
      </w:hyperlink>
    </w:p>
    <w:p>
      <w:pPr>
        <w:pStyle w:val="ListParagraph"/>
        <w:widowControl w:val="false"/>
        <w:suppressAutoHyphens w:val="true"/>
        <w:bidi w:val="0"/>
        <w:spacing w:lineRule="auto" w:line="240" w:before="0" w:after="160"/>
        <w:ind w:left="0" w:right="0" w:hanging="0"/>
        <w:contextualSpacing/>
        <w:jc w:val="left"/>
        <w:rPr/>
      </w:pPr>
      <w:hyperlink r:id="rId9">
        <w:r>
          <w:rPr>
            <w:rStyle w:val="Internetovodkaz"/>
          </w:rPr>
          <w:t>https://www.cervenykriz.eu/cz/standardy.aspxB</w:t>
        </w:r>
      </w:hyperlink>
      <w:r>
        <w:rPr/>
        <w:t>)</w:t>
      </w:r>
    </w:p>
    <w:p>
      <w:pPr>
        <w:pStyle w:val="ListParagraph"/>
        <w:widowControl w:val="false"/>
        <w:suppressAutoHyphens w:val="true"/>
        <w:bidi w:val="0"/>
        <w:spacing w:lineRule="auto" w:line="240" w:before="0" w:after="160"/>
        <w:ind w:left="737" w:right="0" w:hanging="737"/>
        <w:contextualSpacing/>
        <w:jc w:val="left"/>
        <w:rPr/>
      </w:pPr>
      <w:hyperlink r:id="rId10">
        <w:r>
          <w:rPr>
            <w:rStyle w:val="Internetovodkaz"/>
          </w:rPr>
          <w:t>https://is.muni.cz/do/fsps/e-learning/volejbal/herni-cinnosti/podani/metodicka-rada-4.html</w:t>
        </w:r>
      </w:hyperlink>
    </w:p>
    <w:p>
      <w:pPr>
        <w:pStyle w:val="ListParagraph"/>
        <w:ind w:hanging="0"/>
        <w:rPr/>
      </w:pPr>
      <w:hyperlink r:id="rId11">
        <w:r>
          <w:rPr>
            <w:rStyle w:val="Internetovodkaz"/>
          </w:rPr>
          <w:t>https://is.muni.cz/do/rect/el/estud/fsps/ps10/fyziol/web/sport/hry-basketbal.html</w:t>
        </w:r>
      </w:hyperlink>
    </w:p>
    <w:p>
      <w:pPr>
        <w:pStyle w:val="ListParagraph"/>
        <w:ind w:hanging="0"/>
        <w:rPr/>
      </w:pPr>
      <w:hyperlink r:id="rId12">
        <w:r>
          <w:rPr>
            <w:rStyle w:val="Internetovodkaz"/>
          </w:rPr>
          <w:t>https://is.muni.cz/do/rect/el/estud/fsps/ps10/fyziol/web/sport/hry-fotbal.html</w:t>
        </w:r>
      </w:hyperlink>
    </w:p>
    <w:p>
      <w:pPr>
        <w:pStyle w:val="Normal"/>
        <w:rPr/>
      </w:pPr>
      <w:bookmarkStart w:id="1" w:name="_GoBack1"/>
      <w:bookmarkEnd w:id="1"/>
      <w:r>
        <w:rPr>
          <w:rStyle w:val="Internetovodkaz"/>
          <w:sz w:val="24"/>
          <w:szCs w:val="24"/>
        </w:rPr>
        <w:t>Zdroj: Jeremy P. T. Ward, Roger W. A. Linden. Základy fyziologie. Galén 2008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har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105b"/>
    <w:pPr>
      <w:widowControl w:val="false"/>
      <w:suppressAutoHyphens w:val="true"/>
      <w:bidi w:val="0"/>
      <w:spacing w:lineRule="auto" w:line="240"/>
      <w:jc w:val="left"/>
    </w:pPr>
    <w:rPr>
      <w:rFonts w:ascii="Share" w:hAnsi="Share" w:eastAsia="Lucida Sans Unicode" w:cs="Mangal"/>
      <w:color w:val="00000A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Pr>
      <w:color w:val="0000FF"/>
      <w:u w:val="single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 w:customStyle="1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Obsahtabulky" w:customStyle="1">
    <w:name w:val="Obsah tabulky"/>
    <w:basedOn w:val="Normal"/>
    <w:qFormat/>
    <w:rsid w:val="00cd105b"/>
    <w:pPr>
      <w:suppressLineNumbers/>
    </w:pPr>
    <w:rPr/>
  </w:style>
  <w:style w:type="paragraph" w:styleId="Voj0" w:customStyle="1">
    <w:name w:val="voj0"/>
    <w:basedOn w:val="Normal"/>
    <w:qFormat/>
    <w:rsid w:val="00cd105b"/>
    <w:pPr>
      <w:widowControl/>
      <w:spacing w:lineRule="exact" w:line="240"/>
    </w:pPr>
    <w:rPr>
      <w:rFonts w:ascii="Times New Roman" w:hAnsi="Times New Roman" w:eastAsia="Times New Roman" w:cs="Times New Roman"/>
      <w:szCs w:val="20"/>
      <w:lang w:bidi="ar-SA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fsps.muni.cz/sdetmivpohode/" TargetMode="External"/><Relationship Id="rId4" Type="http://schemas.openxmlformats.org/officeDocument/2006/relationships/hyperlink" Target="http://www.fsps.muni.cz/sdetmivpohode/index.php?menu=e-learning" TargetMode="External"/><Relationship Id="rId5" Type="http://schemas.openxmlformats.org/officeDocument/2006/relationships/hyperlink" Target="http://www.fsps.muni.cz/sdetmivpohode/kurzy/bazen/vyuka.php" TargetMode="External"/><Relationship Id="rId6" Type="http://schemas.openxmlformats.org/officeDocument/2006/relationships/hyperlink" Target="http://www.fsps.muni.cz/sdetmivpohode/kurzy/vodnituristika/" TargetMode="External"/><Relationship Id="rId7" Type="http://schemas.openxmlformats.org/officeDocument/2006/relationships/hyperlink" Target="http://www.fsps.muni.cz/sdetmivpohode/kurzy/lyzovani/" TargetMode="External"/><Relationship Id="rId8" Type="http://schemas.openxmlformats.org/officeDocument/2006/relationships/hyperlink" Target="http://www.fsps.muni.cz/sdetmivpohode/kurzy/gymnastika/vyuka.php" TargetMode="External"/><Relationship Id="rId9" Type="http://schemas.openxmlformats.org/officeDocument/2006/relationships/hyperlink" Target="https://www.cervenykriz.eu/cz/standardy.aspxB" TargetMode="External"/><Relationship Id="rId10" Type="http://schemas.openxmlformats.org/officeDocument/2006/relationships/hyperlink" Target="https://is.muni.cz/do/fsps/e-learning/volejbal/herni-cinnosti/podani/metodicka-rada-4.html" TargetMode="External"/><Relationship Id="rId11" Type="http://schemas.openxmlformats.org/officeDocument/2006/relationships/hyperlink" Target="https://is.muni.cz/do/rect/el/estud/fsps/ps10/fyziol/web/sport/hry-basketbal.html" TargetMode="External"/><Relationship Id="rId12" Type="http://schemas.openxmlformats.org/officeDocument/2006/relationships/hyperlink" Target="https://is.muni.cz/do/rect/el/estud/fsps/ps10/fyziol/web/sport/hry-fotbal.html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LibreOffice/5.1.3.2$Windows_x86 LibreOffice_project/644e4637d1d8544fd9f56425bd6cec110e49301b</Application>
  <Pages>3</Pages>
  <Words>632</Words>
  <Characters>4563</Characters>
  <CharactersWithSpaces>5106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2018-10-17T12:23:00Z</dcterms:created>
  <dc:creator>Václav Schuster</dc:creator>
  <dc:description/>
  <dc:language>cs-CZ</dc:language>
  <cp:lastModifiedBy/>
  <dcterms:modified xsi:type="dcterms:W3CDTF">2019-10-16T11:38:53Z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